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F1" w:rsidRDefault="000575F1" w:rsidP="00AB2B0D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0575F1" w:rsidRDefault="00AB2B0D" w:rsidP="000575F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0575F1">
        <w:rPr>
          <w:rFonts w:ascii="方正小标宋简体" w:eastAsia="方正小标宋简体" w:hAnsi="Times New Roman" w:hint="eastAsia"/>
          <w:sz w:val="36"/>
          <w:szCs w:val="36"/>
        </w:rPr>
        <w:t>老年急性髓系白血病（非APL）</w:t>
      </w:r>
    </w:p>
    <w:p w:rsidR="00AB2B0D" w:rsidRPr="000575F1" w:rsidRDefault="00AB2B0D" w:rsidP="000575F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0575F1">
        <w:rPr>
          <w:rFonts w:ascii="方正小标宋简体" w:eastAsia="方正小标宋简体" w:hAnsi="Times New Roman" w:hint="eastAsia"/>
          <w:sz w:val="36"/>
          <w:szCs w:val="36"/>
        </w:rPr>
        <w:t>中医诊疗方案（2018年版）</w:t>
      </w:r>
    </w:p>
    <w:p w:rsidR="00AB2B0D" w:rsidRDefault="006C3C12" w:rsidP="000575F1">
      <w:pPr>
        <w:snapToGrid w:val="0"/>
        <w:spacing w:before="312" w:line="400" w:lineRule="exact"/>
        <w:ind w:firstLineChars="200" w:firstLine="480"/>
        <w:jc w:val="lef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一、诊断</w:t>
      </w:r>
    </w:p>
    <w:p w:rsidR="00AB2B0D" w:rsidRPr="001D0D4B" w:rsidRDefault="006C3C12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（一）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疾病诊断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西医诊断标准参考《血液病诊断与疗效标准》（第四版）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[1]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拟定。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诊断标准应符合以下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3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条：</w:t>
      </w:r>
    </w:p>
    <w:p w:rsidR="00AB2B0D" w:rsidRPr="001D0D4B" w:rsidRDefault="006C3C12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1.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年龄≥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60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岁；</w:t>
      </w:r>
    </w:p>
    <w:p w:rsidR="00AB2B0D" w:rsidRPr="001D0D4B" w:rsidRDefault="006C3C12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2.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参照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WHO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2016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）造血和淋巴组织肿瘤分类标准，诊断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AML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的外周血或骨髓原始细胞比例下限为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20%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；证实有克隆性重现性细胞遗传学异常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t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8;21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）（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q22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；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q22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）、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inv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16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）（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p13q22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）或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t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16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；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16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）（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p13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；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q22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）时，即使原始细胞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&lt;20%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，也应诊断为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AML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。</w:t>
      </w:r>
    </w:p>
    <w:p w:rsidR="00AB2B0D" w:rsidRPr="001D0D4B" w:rsidRDefault="006C3C12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3.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临床分型除外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M3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。</w:t>
      </w:r>
    </w:p>
    <w:p w:rsidR="00AB2B0D" w:rsidRPr="001D0D4B" w:rsidRDefault="006C3C12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（二）证候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诊断</w:t>
      </w:r>
    </w:p>
    <w:p w:rsidR="00AB2B0D" w:rsidRPr="001D0D4B" w:rsidRDefault="006C3C12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参考《实用中医血液病治疗学》（王启政主编，中国中医药出版社1994年出版）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[2]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、《常见血液病中医诊疗范例》（陈信义主编，科技文献出版社2005年出版）</w:t>
      </w:r>
      <w:r w:rsidR="00AB2B0D" w:rsidRPr="001D0D4B">
        <w:rPr>
          <w:rFonts w:asciiTheme="minorEastAsia" w:eastAsiaTheme="minorEastAsia" w:hAnsiTheme="minorEastAsia" w:cstheme="minorBidi"/>
          <w:sz w:val="24"/>
          <w:szCs w:val="22"/>
        </w:rPr>
        <w:t>[3]</w:t>
      </w:r>
      <w:r w:rsidR="00AB2B0D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1.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热毒炽盛证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壮热烦渴，皮肤紫斑，尿赤便秘，或有齿衄、鼻衄，血色鲜红，或有口舌生疮，舌质红，苔黄，脉数。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2.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毒瘀互结证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面色晦暗或淡暗，皮肤甲错，痛有定处，胸胁胀满，按之坚硬，时有胀痛，舌质黯紫或有瘀斑瘀点，苔薄白，脉弦或弦数。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3.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气阴两虚证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神疲乏力，面色少华，五心烦热，心悸，失眠，自汗，盗汗，咽痛，口糜。舌质淡，苔薄白，脉细数。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4.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气血两虚证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面色萎黄，头目眩晕，心悸气短，语言低微，纳差食少，失眠多梦，舌质淡红，苔薄白，脉细弱。</w:t>
      </w:r>
    </w:p>
    <w:p w:rsidR="00AB2B0D" w:rsidRPr="001D0D4B" w:rsidRDefault="006C3C12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二、治疗方法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（一）辨证论治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1.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热毒炽盛证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治法：清热解毒。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lastRenderedPageBreak/>
        <w:t>推荐方药：清瘟败毒饮加减。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生石膏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、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小生地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、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乌犀角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（水牛角代）、生栀子、桔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梗、黄芩、知母、赤芍、玄参、连翘、竹叶、甘草、丹皮、黄连。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或具有同类功效的中成药（包括中药注射剂）。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2.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毒瘀互结证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治法：活血解毒。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推荐方药：仙方活命饮加减。白芷、贝母、防风、赤芍药、当归尾、甘草节、皂角刺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(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炒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)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、穿山甲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(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炙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)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、天花粉、乳香、没药、金银花、陈皮。或具有同类功效的中成药（包括中药注射剂）。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3.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气阴两虚证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治法：益气养阴。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推荐方药：生脉散合四君子汤加减。人参、茯苓、白术、甘草、麦冬、五味子。或具有同类功效的中成药（包括中药注射剂）。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4.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气血两虚证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治法：益气养血。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推荐方药：归脾汤加减。白术、人参、黄芪、</w:t>
      </w:r>
      <w:hyperlink r:id="rId9" w:tgtFrame="_blank" w:history="1">
        <w:r w:rsidRPr="001D0D4B">
          <w:rPr>
            <w:rFonts w:asciiTheme="minorEastAsia" w:eastAsiaTheme="minorEastAsia" w:hAnsiTheme="minorEastAsia" w:cstheme="minorBidi" w:hint="eastAsia"/>
            <w:szCs w:val="22"/>
          </w:rPr>
          <w:t>当归</w:t>
        </w:r>
      </w:hyperlink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、甘草、茯苓、</w:t>
      </w:r>
      <w:hyperlink r:id="rId10" w:tgtFrame="_blank" w:history="1">
        <w:r w:rsidRPr="001D0D4B">
          <w:rPr>
            <w:rFonts w:asciiTheme="minorEastAsia" w:eastAsiaTheme="minorEastAsia" w:hAnsiTheme="minorEastAsia" w:cstheme="minorBidi" w:hint="eastAsia"/>
            <w:szCs w:val="22"/>
          </w:rPr>
          <w:t>远志</w:t>
        </w:r>
      </w:hyperlink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、酸枣仁、木香、龙眼肉、生姜、大枣。或具有同类功效的中成药（包括中药注射剂）。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（二）其他中医特色疗法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1.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耳穴疗法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选取胃、大肠、肾、脾、心、三焦等耳穴随证加减，可使用王不留行籽和磁珠。每日定时按揉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3-5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次，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2-4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日更换一次，两耳交替。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2.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灸法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选取气海、关元、神阙、足三里、肾俞、三阴交等穴位随证加减，可使用艾灸盒，每次约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20-30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分钟，日一次。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3.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穴位敷贴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以黄芪、补骨脂、小茴香、丁香等为基础方打粉为散剂，放于专用粘敷膜上，选取相应穴位，局部常规消毒后，取药贴于相应穴位上，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4-6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小时后取下。辨证选穴如下：</w:t>
      </w:r>
      <w:r w:rsidR="006C3C12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①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失眠：涌泉、神阙、内关、三阴交、脾俞、足三里。</w:t>
      </w:r>
      <w:r w:rsidR="006C3C12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②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纳差：中脘、足三里、膻中、神阙、脾俞。</w:t>
      </w:r>
      <w:r w:rsidR="006C3C12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③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便秘：天枢、关元、气海、大肠俞。</w:t>
      </w:r>
      <w:r w:rsidR="006C3C12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④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贫血：肾俞、脾俞、足三里、三阴交、阴陵泉。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4.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熨烫治疗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小茴香、枳壳、青皮、肉桂、丁香、吴茱萸等随证选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2-3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味药热敷腹部。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（三）西药治疗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可参照《成人急性髓系白血病（非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APL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）中国诊疗指南》</w:t>
      </w:r>
      <w:r w:rsidR="006C3C12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（2</w:t>
      </w:r>
      <w:r w:rsidR="006C3C12" w:rsidRPr="001D0D4B">
        <w:rPr>
          <w:rFonts w:asciiTheme="minorEastAsia" w:eastAsiaTheme="minorEastAsia" w:hAnsiTheme="minorEastAsia" w:cstheme="minorBidi"/>
          <w:sz w:val="24"/>
          <w:szCs w:val="22"/>
        </w:rPr>
        <w:t>017</w:t>
      </w:r>
      <w:r w:rsidR="006C3C12"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年版）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[4]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，对症支持治疗，包括输血、抗感染等对症支持治疗。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lastRenderedPageBreak/>
        <w:t>（四）护理调摄要点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1.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饮食护理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宜清洁、软质和富有营养的饮食，忌食辛辣、油腻、生冷食物。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2.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生活护理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避风寒，慎起居，适劳逸。必要时保护性隔离。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3.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情志护理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保持心情舒畅，避免烦躁、焦虑等不良情绪。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4.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专科护理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保持口腔、肛周、皮肤清洁。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三、疗效评价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参考《中药新药临床研究指导原则（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2002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版）》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[4]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拟定。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1.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痊愈：临床症状、体征消失或基本消失，证候积分减少≥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95%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2.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显效：临床症状、体征明显改善，证候积分减少≥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70%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3.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有效：临床症状、体征均有好转，证候积分减少≥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30%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/>
          <w:sz w:val="24"/>
          <w:szCs w:val="22"/>
        </w:rPr>
        <w:t>4.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无效：临床症状、体征无明显改善，证候积分减少不足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30%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。</w:t>
      </w:r>
    </w:p>
    <w:p w:rsidR="00AB2B0D" w:rsidRPr="001D0D4B" w:rsidRDefault="00AB2B0D" w:rsidP="001D0D4B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注：计算公式为：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[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（治疗前积分－治疗后积分）／治疗前积分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 xml:space="preserve">] 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×</w:t>
      </w:r>
      <w:r w:rsidRPr="001D0D4B">
        <w:rPr>
          <w:rFonts w:asciiTheme="minorEastAsia" w:eastAsiaTheme="minorEastAsia" w:hAnsiTheme="minorEastAsia" w:cstheme="minorBidi"/>
          <w:sz w:val="24"/>
          <w:szCs w:val="22"/>
        </w:rPr>
        <w:t>100%</w:t>
      </w:r>
      <w:r w:rsidRPr="001D0D4B">
        <w:rPr>
          <w:rFonts w:asciiTheme="minorEastAsia" w:eastAsiaTheme="minorEastAsia" w:hAnsiTheme="minorEastAsia" w:cstheme="minorBidi" w:hint="eastAsia"/>
          <w:sz w:val="24"/>
          <w:szCs w:val="22"/>
        </w:rPr>
        <w:t>。</w:t>
      </w:r>
    </w:p>
    <w:p w:rsidR="00AB2B0D" w:rsidRPr="000575F1" w:rsidRDefault="00AB2B0D" w:rsidP="00E24FA5">
      <w:pPr>
        <w:adjustRightInd w:val="0"/>
        <w:snapToGrid w:val="0"/>
        <w:spacing w:beforeLines="25" w:afterLines="25" w:line="400" w:lineRule="exact"/>
        <w:ind w:leftChars="202" w:left="424"/>
        <w:rPr>
          <w:rFonts w:ascii="Times New Roman" w:hAnsi="Times New Roman"/>
          <w:szCs w:val="21"/>
        </w:rPr>
      </w:pPr>
      <w:r w:rsidRPr="000575F1">
        <w:rPr>
          <w:rFonts w:ascii="Times New Roman" w:hAnsi="Times New Roman" w:hint="eastAsia"/>
          <w:szCs w:val="21"/>
        </w:rPr>
        <w:t>参考文献</w:t>
      </w:r>
    </w:p>
    <w:p w:rsidR="00AB2B0D" w:rsidRPr="00A6723C" w:rsidRDefault="00AB2B0D" w:rsidP="000575F1">
      <w:pPr>
        <w:spacing w:line="400" w:lineRule="exact"/>
        <w:ind w:leftChars="202" w:left="424"/>
        <w:rPr>
          <w:rFonts w:ascii="Times New Roman" w:hAnsi="Times New Roman"/>
          <w:szCs w:val="21"/>
        </w:rPr>
      </w:pPr>
      <w:r w:rsidRPr="00A6723C">
        <w:rPr>
          <w:rFonts w:ascii="Times New Roman" w:hAnsi="Times New Roman"/>
          <w:szCs w:val="21"/>
        </w:rPr>
        <w:t>[1]</w:t>
      </w:r>
      <w:r w:rsidRPr="00A6723C">
        <w:rPr>
          <w:rFonts w:ascii="Times New Roman" w:hAnsi="Times New Roman"/>
          <w:szCs w:val="21"/>
        </w:rPr>
        <w:t>沈悌，赵永强</w:t>
      </w:r>
      <w:r w:rsidRPr="00A6723C">
        <w:rPr>
          <w:rFonts w:ascii="Times New Roman" w:hAnsi="Times New Roman"/>
          <w:szCs w:val="21"/>
        </w:rPr>
        <w:t>.</w:t>
      </w:r>
      <w:r w:rsidRPr="00A6723C">
        <w:rPr>
          <w:rFonts w:ascii="Times New Roman" w:hAnsi="Times New Roman"/>
          <w:szCs w:val="21"/>
        </w:rPr>
        <w:t>血液病诊断与疗效标准</w:t>
      </w:r>
      <w:r w:rsidRPr="00A6723C">
        <w:rPr>
          <w:rFonts w:ascii="Times New Roman" w:hAnsi="Times New Roman"/>
          <w:szCs w:val="21"/>
        </w:rPr>
        <w:t>[M](</w:t>
      </w:r>
      <w:r w:rsidRPr="00A6723C">
        <w:rPr>
          <w:rFonts w:ascii="Times New Roman" w:hAnsi="Times New Roman"/>
          <w:szCs w:val="21"/>
        </w:rPr>
        <w:t>第四版</w:t>
      </w:r>
      <w:r w:rsidRPr="00A6723C">
        <w:rPr>
          <w:rFonts w:ascii="Times New Roman" w:hAnsi="Times New Roman"/>
          <w:szCs w:val="21"/>
        </w:rPr>
        <w:t>).</w:t>
      </w:r>
      <w:r w:rsidRPr="00A6723C">
        <w:rPr>
          <w:rFonts w:ascii="Times New Roman" w:hAnsi="Times New Roman"/>
          <w:szCs w:val="21"/>
        </w:rPr>
        <w:t>北京</w:t>
      </w:r>
      <w:r w:rsidRPr="00A6723C">
        <w:rPr>
          <w:rFonts w:ascii="Times New Roman" w:hAnsi="Times New Roman"/>
          <w:szCs w:val="21"/>
        </w:rPr>
        <w:t>:</w:t>
      </w:r>
      <w:r w:rsidRPr="00A6723C">
        <w:rPr>
          <w:rFonts w:ascii="Times New Roman" w:hAnsi="Times New Roman"/>
          <w:szCs w:val="21"/>
        </w:rPr>
        <w:t>科学出版社</w:t>
      </w:r>
      <w:r w:rsidRPr="00A6723C">
        <w:rPr>
          <w:rFonts w:ascii="Times New Roman" w:hAnsi="Times New Roman"/>
          <w:szCs w:val="21"/>
        </w:rPr>
        <w:t>,2018</w:t>
      </w:r>
      <w:r w:rsidRPr="00A6723C">
        <w:rPr>
          <w:rFonts w:ascii="Times New Roman" w:hAnsi="Times New Roman"/>
          <w:szCs w:val="21"/>
        </w:rPr>
        <w:t>（</w:t>
      </w:r>
      <w:r w:rsidRPr="00A6723C">
        <w:rPr>
          <w:rFonts w:ascii="Times New Roman" w:hAnsi="Times New Roman"/>
          <w:szCs w:val="21"/>
        </w:rPr>
        <w:t>4</w:t>
      </w:r>
      <w:r w:rsidRPr="00A6723C">
        <w:rPr>
          <w:rFonts w:ascii="Times New Roman" w:hAnsi="Times New Roman"/>
          <w:szCs w:val="21"/>
        </w:rPr>
        <w:t>）</w:t>
      </w:r>
      <w:r w:rsidRPr="00A6723C">
        <w:rPr>
          <w:rFonts w:ascii="Times New Roman" w:hAnsi="Times New Roman"/>
          <w:szCs w:val="21"/>
        </w:rPr>
        <w:t>:97-109.</w:t>
      </w:r>
    </w:p>
    <w:p w:rsidR="00AB2B0D" w:rsidRPr="00A6723C" w:rsidRDefault="00AB2B0D" w:rsidP="000575F1">
      <w:pPr>
        <w:spacing w:line="400" w:lineRule="exact"/>
        <w:ind w:leftChars="202" w:left="424"/>
        <w:rPr>
          <w:rFonts w:ascii="Times New Roman" w:hAnsi="Times New Roman"/>
          <w:szCs w:val="21"/>
        </w:rPr>
      </w:pPr>
      <w:r w:rsidRPr="00A6723C">
        <w:rPr>
          <w:rFonts w:ascii="Times New Roman" w:hAnsi="Times New Roman"/>
          <w:szCs w:val="21"/>
        </w:rPr>
        <w:t>[2]</w:t>
      </w:r>
      <w:r w:rsidRPr="00A6723C">
        <w:rPr>
          <w:rFonts w:ascii="Times New Roman" w:hAnsi="Times New Roman"/>
          <w:szCs w:val="21"/>
        </w:rPr>
        <w:t>王启政</w:t>
      </w:r>
      <w:r w:rsidRPr="00A6723C">
        <w:rPr>
          <w:rFonts w:ascii="Times New Roman" w:hAnsi="Times New Roman"/>
          <w:szCs w:val="21"/>
        </w:rPr>
        <w:t>.</w:t>
      </w:r>
      <w:r w:rsidRPr="00A6723C">
        <w:rPr>
          <w:rFonts w:ascii="Times New Roman" w:hAnsi="Times New Roman"/>
          <w:szCs w:val="21"/>
        </w:rPr>
        <w:t>实用中医血液病治疗学</w:t>
      </w:r>
      <w:r w:rsidRPr="00A6723C">
        <w:rPr>
          <w:rFonts w:ascii="Times New Roman" w:hAnsi="Times New Roman"/>
          <w:szCs w:val="21"/>
        </w:rPr>
        <w:t>[M].</w:t>
      </w:r>
      <w:r w:rsidRPr="00A6723C">
        <w:rPr>
          <w:rFonts w:ascii="Times New Roman" w:hAnsi="Times New Roman"/>
          <w:szCs w:val="21"/>
        </w:rPr>
        <w:t>北京</w:t>
      </w:r>
      <w:r w:rsidRPr="00A6723C">
        <w:rPr>
          <w:rFonts w:ascii="Times New Roman" w:hAnsi="Times New Roman"/>
          <w:szCs w:val="21"/>
        </w:rPr>
        <w:t>:</w:t>
      </w:r>
      <w:r w:rsidRPr="00A6723C">
        <w:rPr>
          <w:rFonts w:ascii="Times New Roman" w:hAnsi="Times New Roman"/>
          <w:szCs w:val="21"/>
        </w:rPr>
        <w:t>中国中医药出版社</w:t>
      </w:r>
      <w:r w:rsidRPr="00A6723C">
        <w:rPr>
          <w:rFonts w:ascii="Times New Roman" w:hAnsi="Times New Roman"/>
          <w:szCs w:val="21"/>
        </w:rPr>
        <w:t>,1994:506-510.</w:t>
      </w:r>
    </w:p>
    <w:p w:rsidR="00AB2B0D" w:rsidRPr="00A6723C" w:rsidRDefault="00AB2B0D" w:rsidP="000575F1">
      <w:pPr>
        <w:spacing w:line="400" w:lineRule="exact"/>
        <w:ind w:leftChars="202" w:left="424"/>
        <w:rPr>
          <w:rFonts w:ascii="Times New Roman" w:hAnsi="Times New Roman"/>
          <w:szCs w:val="21"/>
        </w:rPr>
      </w:pPr>
      <w:r w:rsidRPr="00A6723C">
        <w:rPr>
          <w:rFonts w:ascii="Times New Roman" w:hAnsi="Times New Roman"/>
          <w:szCs w:val="21"/>
        </w:rPr>
        <w:t>[3]</w:t>
      </w:r>
      <w:r w:rsidRPr="00A6723C">
        <w:rPr>
          <w:rFonts w:ascii="Times New Roman" w:hAnsi="Times New Roman"/>
          <w:szCs w:val="21"/>
        </w:rPr>
        <w:t>陈信义</w:t>
      </w:r>
      <w:r w:rsidRPr="00A6723C">
        <w:rPr>
          <w:rFonts w:ascii="Times New Roman" w:hAnsi="Times New Roman"/>
          <w:szCs w:val="21"/>
        </w:rPr>
        <w:t>.</w:t>
      </w:r>
      <w:r w:rsidRPr="00A6723C">
        <w:rPr>
          <w:rFonts w:ascii="Times New Roman" w:hAnsi="Times New Roman"/>
          <w:szCs w:val="21"/>
        </w:rPr>
        <w:t>常见血液病中医诊疗范例</w:t>
      </w:r>
      <w:r w:rsidRPr="00A6723C">
        <w:rPr>
          <w:rFonts w:ascii="Times New Roman" w:hAnsi="Times New Roman"/>
          <w:szCs w:val="21"/>
        </w:rPr>
        <w:t>[M].</w:t>
      </w:r>
      <w:r w:rsidRPr="00A6723C">
        <w:rPr>
          <w:rFonts w:ascii="Times New Roman" w:hAnsi="Times New Roman"/>
          <w:szCs w:val="21"/>
        </w:rPr>
        <w:t>科技文献出版社</w:t>
      </w:r>
      <w:r w:rsidRPr="00A6723C">
        <w:rPr>
          <w:rFonts w:ascii="Times New Roman" w:hAnsi="Times New Roman"/>
          <w:szCs w:val="21"/>
        </w:rPr>
        <w:t>,2005:261-269.</w:t>
      </w:r>
    </w:p>
    <w:p w:rsidR="00AB2B0D" w:rsidRPr="00A6723C" w:rsidRDefault="00AB2B0D" w:rsidP="000575F1">
      <w:pPr>
        <w:spacing w:line="400" w:lineRule="exact"/>
        <w:ind w:leftChars="202" w:left="424"/>
        <w:rPr>
          <w:rFonts w:ascii="Times New Roman" w:hAnsi="Times New Roman"/>
          <w:szCs w:val="21"/>
        </w:rPr>
      </w:pPr>
      <w:r w:rsidRPr="00A6723C">
        <w:rPr>
          <w:rFonts w:ascii="Times New Roman" w:hAnsi="Times New Roman"/>
          <w:szCs w:val="21"/>
        </w:rPr>
        <w:t>[4]</w:t>
      </w:r>
      <w:r w:rsidRPr="00A6723C">
        <w:rPr>
          <w:rFonts w:ascii="Times New Roman" w:hAnsi="Times New Roman"/>
          <w:szCs w:val="21"/>
        </w:rPr>
        <w:t>中华医学会血液学分会白血病淋巴瘤学组</w:t>
      </w:r>
      <w:r w:rsidRPr="00A6723C">
        <w:rPr>
          <w:rFonts w:ascii="Times New Roman" w:hAnsi="Times New Roman"/>
          <w:szCs w:val="21"/>
        </w:rPr>
        <w:t>.</w:t>
      </w:r>
      <w:r w:rsidRPr="00A6723C">
        <w:rPr>
          <w:rFonts w:ascii="Times New Roman" w:hAnsi="Times New Roman"/>
          <w:szCs w:val="21"/>
        </w:rPr>
        <w:t>成人急性髓系白血病（非急性早幼粒细胞白血病）中国诊疗指南（</w:t>
      </w:r>
      <w:r w:rsidRPr="00A6723C">
        <w:rPr>
          <w:rFonts w:ascii="Times New Roman" w:hAnsi="Times New Roman"/>
          <w:szCs w:val="21"/>
        </w:rPr>
        <w:t>2017</w:t>
      </w:r>
      <w:r w:rsidRPr="00A6723C">
        <w:rPr>
          <w:rFonts w:ascii="Times New Roman" w:hAnsi="Times New Roman"/>
          <w:szCs w:val="21"/>
        </w:rPr>
        <w:t>年版）</w:t>
      </w:r>
      <w:r w:rsidRPr="00A6723C">
        <w:rPr>
          <w:rFonts w:ascii="Times New Roman" w:hAnsi="Times New Roman"/>
          <w:szCs w:val="21"/>
        </w:rPr>
        <w:t>[J].</w:t>
      </w:r>
      <w:r w:rsidRPr="00A6723C">
        <w:rPr>
          <w:rFonts w:ascii="Times New Roman" w:hAnsi="Times New Roman"/>
          <w:szCs w:val="21"/>
        </w:rPr>
        <w:t>中华血液学杂志</w:t>
      </w:r>
      <w:r w:rsidRPr="00A6723C">
        <w:rPr>
          <w:rFonts w:ascii="Times New Roman" w:hAnsi="Times New Roman"/>
          <w:szCs w:val="21"/>
        </w:rPr>
        <w:t>,2017,38(3):177-181.</w:t>
      </w:r>
    </w:p>
    <w:p w:rsidR="00AB2B0D" w:rsidRPr="00A6723C" w:rsidRDefault="00AB2B0D" w:rsidP="000575F1">
      <w:pPr>
        <w:spacing w:line="400" w:lineRule="exact"/>
        <w:ind w:leftChars="202" w:left="424"/>
        <w:rPr>
          <w:rFonts w:ascii="Times New Roman" w:hAnsi="Times New Roman"/>
          <w:szCs w:val="21"/>
        </w:rPr>
      </w:pPr>
      <w:r w:rsidRPr="00A6723C">
        <w:rPr>
          <w:rFonts w:ascii="Times New Roman" w:hAnsi="Times New Roman"/>
          <w:szCs w:val="21"/>
        </w:rPr>
        <w:t>[5]</w:t>
      </w:r>
      <w:r w:rsidRPr="00A6723C">
        <w:rPr>
          <w:rFonts w:ascii="Times New Roman" w:hAnsi="Times New Roman"/>
          <w:szCs w:val="21"/>
        </w:rPr>
        <w:t>郑筱萸</w:t>
      </w:r>
      <w:r w:rsidRPr="00A6723C">
        <w:rPr>
          <w:rFonts w:ascii="Times New Roman" w:hAnsi="Times New Roman"/>
          <w:szCs w:val="21"/>
        </w:rPr>
        <w:t>.</w:t>
      </w:r>
      <w:r w:rsidRPr="00A6723C">
        <w:rPr>
          <w:rFonts w:ascii="Times New Roman" w:hAnsi="Times New Roman"/>
          <w:szCs w:val="21"/>
        </w:rPr>
        <w:t>中药新药临床研究指导原则</w:t>
      </w:r>
      <w:r w:rsidRPr="00A6723C">
        <w:rPr>
          <w:rFonts w:ascii="Times New Roman" w:hAnsi="Times New Roman"/>
          <w:szCs w:val="21"/>
        </w:rPr>
        <w:t>[M].</w:t>
      </w:r>
      <w:r w:rsidRPr="00A6723C">
        <w:rPr>
          <w:rFonts w:ascii="Times New Roman" w:hAnsi="Times New Roman"/>
          <w:szCs w:val="21"/>
        </w:rPr>
        <w:t>北京</w:t>
      </w:r>
      <w:r w:rsidRPr="00A6723C">
        <w:rPr>
          <w:rFonts w:ascii="Times New Roman" w:hAnsi="Times New Roman"/>
          <w:szCs w:val="21"/>
        </w:rPr>
        <w:t>:</w:t>
      </w:r>
      <w:r w:rsidRPr="00A6723C">
        <w:rPr>
          <w:rFonts w:ascii="Times New Roman" w:hAnsi="Times New Roman"/>
          <w:szCs w:val="21"/>
        </w:rPr>
        <w:t>中国医药科技出版社</w:t>
      </w:r>
      <w:r w:rsidRPr="00A6723C">
        <w:rPr>
          <w:rFonts w:ascii="Times New Roman" w:hAnsi="Times New Roman"/>
          <w:szCs w:val="21"/>
        </w:rPr>
        <w:t>, 2002: 233-237.</w:t>
      </w:r>
    </w:p>
    <w:p w:rsidR="00AB2B0D" w:rsidRPr="00AB2B0D" w:rsidRDefault="00AB2B0D" w:rsidP="000575F1">
      <w:pPr>
        <w:spacing w:line="400" w:lineRule="exact"/>
        <w:ind w:leftChars="202" w:left="424"/>
        <w:rPr>
          <w:rFonts w:ascii="Times New Roman" w:hAnsi="Times New Roman"/>
        </w:rPr>
      </w:pPr>
    </w:p>
    <w:p w:rsidR="00AB2B0D" w:rsidRPr="000575F1" w:rsidRDefault="00AB2B0D" w:rsidP="000575F1">
      <w:pPr>
        <w:adjustRightInd w:val="0"/>
        <w:snapToGrid w:val="0"/>
        <w:spacing w:line="400" w:lineRule="exact"/>
        <w:ind w:leftChars="202" w:left="424" w:right="600"/>
        <w:rPr>
          <w:rFonts w:asciiTheme="minorEastAsia" w:eastAsiaTheme="minorEastAsia" w:hAnsiTheme="minorEastAsia"/>
          <w:sz w:val="24"/>
        </w:rPr>
      </w:pPr>
      <w:r w:rsidRPr="000575F1">
        <w:rPr>
          <w:rFonts w:asciiTheme="minorEastAsia" w:eastAsiaTheme="minorEastAsia" w:hAnsiTheme="minorEastAsia" w:hint="eastAsia"/>
          <w:sz w:val="24"/>
        </w:rPr>
        <w:t>牵头分会：中华中医药学会血液病分会</w:t>
      </w:r>
    </w:p>
    <w:p w:rsidR="00AB2B0D" w:rsidRPr="000575F1" w:rsidRDefault="00AB2B0D" w:rsidP="000575F1">
      <w:pPr>
        <w:adjustRightInd w:val="0"/>
        <w:snapToGrid w:val="0"/>
        <w:spacing w:line="400" w:lineRule="exact"/>
        <w:ind w:leftChars="202" w:left="424" w:right="600"/>
        <w:rPr>
          <w:rFonts w:asciiTheme="minorEastAsia" w:eastAsiaTheme="minorEastAsia" w:hAnsiTheme="minorEastAsia"/>
          <w:sz w:val="24"/>
        </w:rPr>
      </w:pPr>
      <w:r w:rsidRPr="000575F1">
        <w:rPr>
          <w:rFonts w:asciiTheme="minorEastAsia" w:eastAsiaTheme="minorEastAsia" w:hAnsiTheme="minorEastAsia" w:hint="eastAsia"/>
          <w:sz w:val="24"/>
        </w:rPr>
        <w:t>牵</w:t>
      </w:r>
      <w:r w:rsidR="000575F1">
        <w:rPr>
          <w:rFonts w:asciiTheme="minorEastAsia" w:eastAsiaTheme="minorEastAsia" w:hAnsiTheme="minorEastAsia" w:hint="eastAsia"/>
          <w:sz w:val="24"/>
        </w:rPr>
        <w:t xml:space="preserve"> </w:t>
      </w:r>
      <w:r w:rsidRPr="000575F1">
        <w:rPr>
          <w:rFonts w:asciiTheme="minorEastAsia" w:eastAsiaTheme="minorEastAsia" w:hAnsiTheme="minorEastAsia" w:hint="eastAsia"/>
          <w:sz w:val="24"/>
        </w:rPr>
        <w:t>头</w:t>
      </w:r>
      <w:r w:rsidR="000575F1">
        <w:rPr>
          <w:rFonts w:asciiTheme="minorEastAsia" w:eastAsiaTheme="minorEastAsia" w:hAnsiTheme="minorEastAsia" w:hint="eastAsia"/>
          <w:sz w:val="24"/>
        </w:rPr>
        <w:t xml:space="preserve"> </w:t>
      </w:r>
      <w:r w:rsidRPr="000575F1">
        <w:rPr>
          <w:rFonts w:asciiTheme="minorEastAsia" w:eastAsiaTheme="minorEastAsia" w:hAnsiTheme="minorEastAsia" w:hint="eastAsia"/>
          <w:sz w:val="24"/>
        </w:rPr>
        <w:t>人：刘松山（成都中医药大学附属医院）</w:t>
      </w:r>
    </w:p>
    <w:p w:rsidR="00AB2B0D" w:rsidRPr="000575F1" w:rsidRDefault="00AB2B0D" w:rsidP="000575F1">
      <w:pPr>
        <w:adjustRightInd w:val="0"/>
        <w:snapToGrid w:val="0"/>
        <w:spacing w:line="400" w:lineRule="exact"/>
        <w:ind w:leftChars="202" w:left="424" w:right="600"/>
        <w:rPr>
          <w:rFonts w:asciiTheme="minorEastAsia" w:eastAsiaTheme="minorEastAsia" w:hAnsiTheme="minorEastAsia"/>
          <w:sz w:val="24"/>
        </w:rPr>
      </w:pPr>
      <w:r w:rsidRPr="000575F1">
        <w:rPr>
          <w:rFonts w:asciiTheme="minorEastAsia" w:eastAsiaTheme="minorEastAsia" w:hAnsiTheme="minorEastAsia" w:hint="eastAsia"/>
          <w:sz w:val="24"/>
        </w:rPr>
        <w:t>主要完成人：</w:t>
      </w:r>
    </w:p>
    <w:p w:rsidR="00AB2B0D" w:rsidRPr="000575F1" w:rsidRDefault="00AB2B0D" w:rsidP="00EA580F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575F1">
        <w:rPr>
          <w:rFonts w:asciiTheme="minorEastAsia" w:eastAsiaTheme="minorEastAsia" w:hAnsiTheme="minorEastAsia" w:hint="eastAsia"/>
          <w:sz w:val="24"/>
        </w:rPr>
        <w:t>刘松山（成都中医药大学附属医院）</w:t>
      </w:r>
    </w:p>
    <w:p w:rsidR="00AB2B0D" w:rsidRPr="000575F1" w:rsidRDefault="00AB2B0D" w:rsidP="00EA580F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sz w:val="24"/>
        </w:rPr>
      </w:pPr>
      <w:r w:rsidRPr="000575F1">
        <w:rPr>
          <w:rFonts w:asciiTheme="minorEastAsia" w:eastAsiaTheme="minorEastAsia" w:hAnsiTheme="minorEastAsia" w:hint="eastAsia"/>
          <w:sz w:val="24"/>
        </w:rPr>
        <w:t>车</w:t>
      </w:r>
      <w:r w:rsidR="000575F1">
        <w:rPr>
          <w:rFonts w:asciiTheme="minorEastAsia" w:eastAsiaTheme="minorEastAsia" w:hAnsiTheme="minorEastAsia" w:hint="eastAsia"/>
          <w:sz w:val="24"/>
        </w:rPr>
        <w:t xml:space="preserve">  </w:t>
      </w:r>
      <w:r w:rsidRPr="000575F1">
        <w:rPr>
          <w:rFonts w:asciiTheme="minorEastAsia" w:eastAsiaTheme="minorEastAsia" w:hAnsiTheme="minorEastAsia" w:hint="eastAsia"/>
          <w:sz w:val="24"/>
        </w:rPr>
        <w:t>虹（成都中医药大学附属医院）</w:t>
      </w:r>
    </w:p>
    <w:p w:rsidR="00AB2B0D" w:rsidRPr="000575F1" w:rsidRDefault="00AB2B0D" w:rsidP="00EA580F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sz w:val="24"/>
        </w:rPr>
      </w:pPr>
      <w:r w:rsidRPr="000575F1">
        <w:rPr>
          <w:rFonts w:asciiTheme="minorEastAsia" w:eastAsiaTheme="minorEastAsia" w:hAnsiTheme="minorEastAsia" w:hint="eastAsia"/>
          <w:sz w:val="24"/>
        </w:rPr>
        <w:t>赵冰洁（成都中医药大学附属医院）</w:t>
      </w:r>
    </w:p>
    <w:p w:rsidR="00AB2B0D" w:rsidRPr="000575F1" w:rsidRDefault="00AB2B0D" w:rsidP="00EA580F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sz w:val="24"/>
        </w:rPr>
      </w:pPr>
      <w:r w:rsidRPr="000575F1">
        <w:rPr>
          <w:rFonts w:asciiTheme="minorEastAsia" w:eastAsiaTheme="minorEastAsia" w:hAnsiTheme="minorEastAsia" w:hint="eastAsia"/>
          <w:sz w:val="24"/>
        </w:rPr>
        <w:t>肖</w:t>
      </w:r>
      <w:r w:rsidR="001D0D4B">
        <w:rPr>
          <w:rFonts w:asciiTheme="minorEastAsia" w:eastAsiaTheme="minorEastAsia" w:hAnsiTheme="minorEastAsia" w:hint="eastAsia"/>
          <w:sz w:val="24"/>
        </w:rPr>
        <w:t xml:space="preserve">  </w:t>
      </w:r>
      <w:r w:rsidRPr="000575F1">
        <w:rPr>
          <w:rFonts w:asciiTheme="minorEastAsia" w:eastAsiaTheme="minorEastAsia" w:hAnsiTheme="minorEastAsia" w:hint="eastAsia"/>
          <w:sz w:val="24"/>
        </w:rPr>
        <w:t>利（成都中医药大学附属医院）</w:t>
      </w:r>
    </w:p>
    <w:p w:rsidR="00AB2B0D" w:rsidRPr="000575F1" w:rsidRDefault="00AB2B0D" w:rsidP="00E24FA5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sz w:val="24"/>
        </w:rPr>
      </w:pPr>
      <w:r w:rsidRPr="000575F1">
        <w:rPr>
          <w:rFonts w:asciiTheme="minorEastAsia" w:eastAsiaTheme="minorEastAsia" w:hAnsiTheme="minorEastAsia" w:hint="eastAsia"/>
          <w:sz w:val="24"/>
        </w:rPr>
        <w:t>陈信义（北京中医药大学东直门医院）</w:t>
      </w:r>
    </w:p>
    <w:sectPr w:rsidR="00AB2B0D" w:rsidRPr="000575F1" w:rsidSect="000575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A561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C0" w:rsidRDefault="000002C0" w:rsidP="000575F1">
      <w:r>
        <w:separator/>
      </w:r>
    </w:p>
  </w:endnote>
  <w:endnote w:type="continuationSeparator" w:id="1">
    <w:p w:rsidR="000002C0" w:rsidRDefault="000002C0" w:rsidP="0005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C0" w:rsidRDefault="000002C0" w:rsidP="000575F1">
      <w:r>
        <w:separator/>
      </w:r>
    </w:p>
  </w:footnote>
  <w:footnote w:type="continuationSeparator" w:id="1">
    <w:p w:rsidR="000002C0" w:rsidRDefault="000002C0" w:rsidP="00057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026B87"/>
    <w:multiLevelType w:val="singleLevel"/>
    <w:tmpl w:val="97026B87"/>
    <w:lvl w:ilvl="0">
      <w:start w:val="1"/>
      <w:numFmt w:val="decimal"/>
      <w:suff w:val="space"/>
      <w:lvlText w:val="[%1]"/>
      <w:lvlJc w:val="left"/>
    </w:lvl>
  </w:abstractNum>
  <w:abstractNum w:abstractNumId="1">
    <w:nsid w:val="17A72759"/>
    <w:multiLevelType w:val="multilevel"/>
    <w:tmpl w:val="17A72759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 亚梅">
    <w15:presenceInfo w15:providerId="Windows Live" w15:userId="326cec7dec02e506"/>
  </w15:person>
  <w15:person w15:author="Feng Luda">
    <w15:presenceInfo w15:providerId="Windows Live" w15:userId="709ea03edad48dd4"/>
  </w15:person>
  <w15:person w15:author="CQY">
    <w15:presenceInfo w15:providerId="None" w15:userId="CQY"/>
  </w15:person>
  <w15:person w15:author="京城 大雪">
    <w15:presenceInfo w15:providerId="Windows Live" w15:userId="b144e738789ad999"/>
  </w15:person>
  <w15:person w15:author="liu">
    <w15:presenceInfo w15:providerId="None" w15:userId="liu"/>
  </w15:person>
  <w15:person w15:author="qiuyi">
    <w15:presenceInfo w15:providerId="None" w15:userId="qiuyi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1E2582"/>
    <w:rsid w:val="000002C0"/>
    <w:rsid w:val="000163C3"/>
    <w:rsid w:val="00021E0C"/>
    <w:rsid w:val="000258C5"/>
    <w:rsid w:val="0003370A"/>
    <w:rsid w:val="000374F5"/>
    <w:rsid w:val="00051981"/>
    <w:rsid w:val="0005620D"/>
    <w:rsid w:val="000575F1"/>
    <w:rsid w:val="00060AB2"/>
    <w:rsid w:val="00076816"/>
    <w:rsid w:val="0008268E"/>
    <w:rsid w:val="000919AB"/>
    <w:rsid w:val="0009714E"/>
    <w:rsid w:val="000A4331"/>
    <w:rsid w:val="000F35D3"/>
    <w:rsid w:val="00100D24"/>
    <w:rsid w:val="0010234A"/>
    <w:rsid w:val="00102385"/>
    <w:rsid w:val="00125989"/>
    <w:rsid w:val="00155BCA"/>
    <w:rsid w:val="0016690F"/>
    <w:rsid w:val="00166AB1"/>
    <w:rsid w:val="00170CAC"/>
    <w:rsid w:val="0017187E"/>
    <w:rsid w:val="0017573C"/>
    <w:rsid w:val="00191F43"/>
    <w:rsid w:val="001955B6"/>
    <w:rsid w:val="001B7C13"/>
    <w:rsid w:val="001C00B2"/>
    <w:rsid w:val="001C2969"/>
    <w:rsid w:val="001C2E85"/>
    <w:rsid w:val="001D0B88"/>
    <w:rsid w:val="001D0D4B"/>
    <w:rsid w:val="001D3279"/>
    <w:rsid w:val="001F1680"/>
    <w:rsid w:val="001F2E2C"/>
    <w:rsid w:val="00204BCE"/>
    <w:rsid w:val="002055BE"/>
    <w:rsid w:val="00205C0B"/>
    <w:rsid w:val="00237058"/>
    <w:rsid w:val="002531B1"/>
    <w:rsid w:val="002661DB"/>
    <w:rsid w:val="002738D9"/>
    <w:rsid w:val="00287D83"/>
    <w:rsid w:val="00293B1D"/>
    <w:rsid w:val="002B0898"/>
    <w:rsid w:val="002B1B8D"/>
    <w:rsid w:val="002C1891"/>
    <w:rsid w:val="002C5D82"/>
    <w:rsid w:val="002F7A0E"/>
    <w:rsid w:val="00300577"/>
    <w:rsid w:val="003031D1"/>
    <w:rsid w:val="00315E0D"/>
    <w:rsid w:val="00316FF4"/>
    <w:rsid w:val="003301FA"/>
    <w:rsid w:val="00341251"/>
    <w:rsid w:val="00344306"/>
    <w:rsid w:val="003445F7"/>
    <w:rsid w:val="00352722"/>
    <w:rsid w:val="0039112B"/>
    <w:rsid w:val="00391280"/>
    <w:rsid w:val="003A1891"/>
    <w:rsid w:val="003A70B0"/>
    <w:rsid w:val="003B6137"/>
    <w:rsid w:val="003C109D"/>
    <w:rsid w:val="003C7FF3"/>
    <w:rsid w:val="003D5F3D"/>
    <w:rsid w:val="003E4FA2"/>
    <w:rsid w:val="003F3EB2"/>
    <w:rsid w:val="003F6A67"/>
    <w:rsid w:val="004001AE"/>
    <w:rsid w:val="004077D6"/>
    <w:rsid w:val="00407802"/>
    <w:rsid w:val="00422FE5"/>
    <w:rsid w:val="00427351"/>
    <w:rsid w:val="0042772F"/>
    <w:rsid w:val="004342CA"/>
    <w:rsid w:val="00435503"/>
    <w:rsid w:val="00442B35"/>
    <w:rsid w:val="004718C1"/>
    <w:rsid w:val="00472878"/>
    <w:rsid w:val="00474A8F"/>
    <w:rsid w:val="00485F40"/>
    <w:rsid w:val="00493D68"/>
    <w:rsid w:val="004A06E2"/>
    <w:rsid w:val="004A5B2E"/>
    <w:rsid w:val="004B0AA0"/>
    <w:rsid w:val="004B2B13"/>
    <w:rsid w:val="004B3C32"/>
    <w:rsid w:val="004B4294"/>
    <w:rsid w:val="004C2237"/>
    <w:rsid w:val="004C44D4"/>
    <w:rsid w:val="004D4444"/>
    <w:rsid w:val="004F0210"/>
    <w:rsid w:val="004F30C7"/>
    <w:rsid w:val="00501390"/>
    <w:rsid w:val="00502EBE"/>
    <w:rsid w:val="00524F09"/>
    <w:rsid w:val="00526CAA"/>
    <w:rsid w:val="005371C1"/>
    <w:rsid w:val="00543674"/>
    <w:rsid w:val="00544E96"/>
    <w:rsid w:val="0056706D"/>
    <w:rsid w:val="005676A0"/>
    <w:rsid w:val="005764AE"/>
    <w:rsid w:val="005A1C35"/>
    <w:rsid w:val="005C12DF"/>
    <w:rsid w:val="005C69D9"/>
    <w:rsid w:val="005D2A00"/>
    <w:rsid w:val="005E195A"/>
    <w:rsid w:val="00604645"/>
    <w:rsid w:val="006074C6"/>
    <w:rsid w:val="00633284"/>
    <w:rsid w:val="00654FA0"/>
    <w:rsid w:val="006645D2"/>
    <w:rsid w:val="00676091"/>
    <w:rsid w:val="00677FE0"/>
    <w:rsid w:val="00682457"/>
    <w:rsid w:val="006839FA"/>
    <w:rsid w:val="006B76E9"/>
    <w:rsid w:val="006C3C12"/>
    <w:rsid w:val="006D6BDD"/>
    <w:rsid w:val="007246F0"/>
    <w:rsid w:val="00726036"/>
    <w:rsid w:val="00746B1A"/>
    <w:rsid w:val="00746BF5"/>
    <w:rsid w:val="0075439D"/>
    <w:rsid w:val="0077586D"/>
    <w:rsid w:val="007823CD"/>
    <w:rsid w:val="00782B5B"/>
    <w:rsid w:val="007A318E"/>
    <w:rsid w:val="007C2C74"/>
    <w:rsid w:val="007D71F4"/>
    <w:rsid w:val="007E5A14"/>
    <w:rsid w:val="007F1630"/>
    <w:rsid w:val="007F6531"/>
    <w:rsid w:val="00822E49"/>
    <w:rsid w:val="00836D6B"/>
    <w:rsid w:val="0085577A"/>
    <w:rsid w:val="00880EF3"/>
    <w:rsid w:val="008A1182"/>
    <w:rsid w:val="008B499A"/>
    <w:rsid w:val="008C1595"/>
    <w:rsid w:val="008E3993"/>
    <w:rsid w:val="008F01D7"/>
    <w:rsid w:val="008F3874"/>
    <w:rsid w:val="00917CEC"/>
    <w:rsid w:val="009201B8"/>
    <w:rsid w:val="00925152"/>
    <w:rsid w:val="00932195"/>
    <w:rsid w:val="00952446"/>
    <w:rsid w:val="00954C0A"/>
    <w:rsid w:val="00960C58"/>
    <w:rsid w:val="0098331C"/>
    <w:rsid w:val="009B6CC3"/>
    <w:rsid w:val="009B6EDD"/>
    <w:rsid w:val="009C255C"/>
    <w:rsid w:val="009D28F7"/>
    <w:rsid w:val="009D5882"/>
    <w:rsid w:val="009E0890"/>
    <w:rsid w:val="009E0D75"/>
    <w:rsid w:val="009F0F00"/>
    <w:rsid w:val="009F665F"/>
    <w:rsid w:val="00A00544"/>
    <w:rsid w:val="00A05E50"/>
    <w:rsid w:val="00A27A7A"/>
    <w:rsid w:val="00A46DF2"/>
    <w:rsid w:val="00A47BED"/>
    <w:rsid w:val="00A6723C"/>
    <w:rsid w:val="00A72953"/>
    <w:rsid w:val="00A849CB"/>
    <w:rsid w:val="00A85FEE"/>
    <w:rsid w:val="00A91A2B"/>
    <w:rsid w:val="00AA007D"/>
    <w:rsid w:val="00AA4A59"/>
    <w:rsid w:val="00AB2B0D"/>
    <w:rsid w:val="00AC2069"/>
    <w:rsid w:val="00AD4883"/>
    <w:rsid w:val="00AF1859"/>
    <w:rsid w:val="00B06534"/>
    <w:rsid w:val="00B12B86"/>
    <w:rsid w:val="00B155B4"/>
    <w:rsid w:val="00B17D3F"/>
    <w:rsid w:val="00B33C51"/>
    <w:rsid w:val="00B37119"/>
    <w:rsid w:val="00B6522A"/>
    <w:rsid w:val="00B67F74"/>
    <w:rsid w:val="00B70456"/>
    <w:rsid w:val="00BB60D1"/>
    <w:rsid w:val="00BB7B76"/>
    <w:rsid w:val="00BC67B2"/>
    <w:rsid w:val="00BF136A"/>
    <w:rsid w:val="00C22401"/>
    <w:rsid w:val="00C25DC7"/>
    <w:rsid w:val="00C315C1"/>
    <w:rsid w:val="00C31EF1"/>
    <w:rsid w:val="00C33E57"/>
    <w:rsid w:val="00C7260C"/>
    <w:rsid w:val="00C755DB"/>
    <w:rsid w:val="00C770E3"/>
    <w:rsid w:val="00C91CEC"/>
    <w:rsid w:val="00C954AB"/>
    <w:rsid w:val="00C97DC7"/>
    <w:rsid w:val="00CA0457"/>
    <w:rsid w:val="00CA30E9"/>
    <w:rsid w:val="00CC0443"/>
    <w:rsid w:val="00CC199D"/>
    <w:rsid w:val="00CC43E3"/>
    <w:rsid w:val="00CD3491"/>
    <w:rsid w:val="00CF2C76"/>
    <w:rsid w:val="00D01EBE"/>
    <w:rsid w:val="00D0443A"/>
    <w:rsid w:val="00D174E6"/>
    <w:rsid w:val="00D31057"/>
    <w:rsid w:val="00D310FB"/>
    <w:rsid w:val="00D36940"/>
    <w:rsid w:val="00D45B39"/>
    <w:rsid w:val="00D54518"/>
    <w:rsid w:val="00D64A00"/>
    <w:rsid w:val="00D727C8"/>
    <w:rsid w:val="00D745E6"/>
    <w:rsid w:val="00D747C1"/>
    <w:rsid w:val="00D84651"/>
    <w:rsid w:val="00D97EE6"/>
    <w:rsid w:val="00DA3CFE"/>
    <w:rsid w:val="00DC4616"/>
    <w:rsid w:val="00DC49B4"/>
    <w:rsid w:val="00DE52ED"/>
    <w:rsid w:val="00DF4FB5"/>
    <w:rsid w:val="00E24FA5"/>
    <w:rsid w:val="00E27303"/>
    <w:rsid w:val="00E34A93"/>
    <w:rsid w:val="00E350B8"/>
    <w:rsid w:val="00E5662B"/>
    <w:rsid w:val="00E57624"/>
    <w:rsid w:val="00E63B56"/>
    <w:rsid w:val="00E7052B"/>
    <w:rsid w:val="00E72B11"/>
    <w:rsid w:val="00E9737C"/>
    <w:rsid w:val="00EA580F"/>
    <w:rsid w:val="00EB1B00"/>
    <w:rsid w:val="00EB46F5"/>
    <w:rsid w:val="00EC4ECC"/>
    <w:rsid w:val="00EC57AC"/>
    <w:rsid w:val="00ED59F7"/>
    <w:rsid w:val="00EE637A"/>
    <w:rsid w:val="00F03DD5"/>
    <w:rsid w:val="00F168FD"/>
    <w:rsid w:val="00F21F55"/>
    <w:rsid w:val="00F25206"/>
    <w:rsid w:val="00F62968"/>
    <w:rsid w:val="00FA297D"/>
    <w:rsid w:val="00FB160F"/>
    <w:rsid w:val="00FB7203"/>
    <w:rsid w:val="00FD1773"/>
    <w:rsid w:val="00FD2F83"/>
    <w:rsid w:val="00FD4050"/>
    <w:rsid w:val="00FD503D"/>
    <w:rsid w:val="00FE714E"/>
    <w:rsid w:val="00FE7A31"/>
    <w:rsid w:val="00FF03E4"/>
    <w:rsid w:val="041E2582"/>
    <w:rsid w:val="053248ED"/>
    <w:rsid w:val="06FC50B3"/>
    <w:rsid w:val="0BDE31C9"/>
    <w:rsid w:val="0DD1322E"/>
    <w:rsid w:val="119D06E5"/>
    <w:rsid w:val="14471C32"/>
    <w:rsid w:val="155A633D"/>
    <w:rsid w:val="173A15EE"/>
    <w:rsid w:val="25834528"/>
    <w:rsid w:val="2B6A0B4C"/>
    <w:rsid w:val="313A2CF5"/>
    <w:rsid w:val="33664159"/>
    <w:rsid w:val="386F4454"/>
    <w:rsid w:val="39BD53FB"/>
    <w:rsid w:val="3EA22C0D"/>
    <w:rsid w:val="3FBB2447"/>
    <w:rsid w:val="460552B3"/>
    <w:rsid w:val="46485CCB"/>
    <w:rsid w:val="48B36EA3"/>
    <w:rsid w:val="4A3A6205"/>
    <w:rsid w:val="4BFC6E62"/>
    <w:rsid w:val="4D431E4B"/>
    <w:rsid w:val="4E322B52"/>
    <w:rsid w:val="4FF726EB"/>
    <w:rsid w:val="533F0C5C"/>
    <w:rsid w:val="5AF619D7"/>
    <w:rsid w:val="5E0D1FD2"/>
    <w:rsid w:val="5F257FE9"/>
    <w:rsid w:val="5FC10EF5"/>
    <w:rsid w:val="61AA2FAB"/>
    <w:rsid w:val="631514B2"/>
    <w:rsid w:val="665B15E6"/>
    <w:rsid w:val="68EF0A11"/>
    <w:rsid w:val="69A3325B"/>
    <w:rsid w:val="6AF407D9"/>
    <w:rsid w:val="6D0726FD"/>
    <w:rsid w:val="6F0850D7"/>
    <w:rsid w:val="702556AB"/>
    <w:rsid w:val="7CBA0631"/>
    <w:rsid w:val="7F4A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/>
    <w:lsdException w:name="annotation text" w:locked="0" w:unhideWhenUsed="0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annotation reference" w:locked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annotation subject" w:locked="0" w:unhideWhenUs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B2B0D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0"/>
    <w:link w:val="6Char"/>
    <w:uiPriority w:val="99"/>
    <w:qFormat/>
    <w:locked/>
    <w:rsid w:val="00AB2B0D"/>
    <w:pPr>
      <w:keepNext/>
      <w:keepLines/>
      <w:widowControl/>
      <w:ind w:firstLine="482"/>
      <w:outlineLvl w:val="5"/>
    </w:pPr>
    <w:rPr>
      <w:rFonts w:ascii="Cambria" w:hAnsi="Cambria"/>
      <w:b/>
      <w:kern w:val="0"/>
      <w:sz w:val="24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rsid w:val="00AB2B0D"/>
    <w:pPr>
      <w:widowControl/>
      <w:ind w:firstLine="420"/>
    </w:pPr>
    <w:rPr>
      <w:rFonts w:ascii="Arial" w:eastAsia="楷体_GB2312" w:hAnsi="Arial"/>
      <w:kern w:val="0"/>
      <w:sz w:val="24"/>
    </w:rPr>
  </w:style>
  <w:style w:type="paragraph" w:styleId="a4">
    <w:name w:val="annotation subject"/>
    <w:basedOn w:val="a5"/>
    <w:next w:val="a5"/>
    <w:link w:val="Char"/>
    <w:uiPriority w:val="99"/>
    <w:semiHidden/>
    <w:rsid w:val="00AB2B0D"/>
    <w:rPr>
      <w:b/>
    </w:rPr>
  </w:style>
  <w:style w:type="paragraph" w:styleId="a5">
    <w:name w:val="annotation text"/>
    <w:basedOn w:val="a"/>
    <w:link w:val="Char0"/>
    <w:uiPriority w:val="99"/>
    <w:semiHidden/>
    <w:rsid w:val="00AB2B0D"/>
    <w:pPr>
      <w:jc w:val="left"/>
    </w:pPr>
    <w:rPr>
      <w:sz w:val="24"/>
      <w:szCs w:val="20"/>
      <w:lang/>
    </w:rPr>
  </w:style>
  <w:style w:type="paragraph" w:styleId="a6">
    <w:name w:val="Balloon Text"/>
    <w:basedOn w:val="a"/>
    <w:link w:val="Char1"/>
    <w:uiPriority w:val="99"/>
    <w:semiHidden/>
    <w:rsid w:val="00AB2B0D"/>
    <w:rPr>
      <w:sz w:val="18"/>
      <w:szCs w:val="20"/>
      <w:lang/>
    </w:rPr>
  </w:style>
  <w:style w:type="paragraph" w:styleId="a7">
    <w:name w:val="footer"/>
    <w:basedOn w:val="a"/>
    <w:link w:val="Char2"/>
    <w:uiPriority w:val="99"/>
    <w:rsid w:val="00AB2B0D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/>
    </w:rPr>
  </w:style>
  <w:style w:type="paragraph" w:styleId="a8">
    <w:name w:val="header"/>
    <w:basedOn w:val="a"/>
    <w:link w:val="Char3"/>
    <w:uiPriority w:val="99"/>
    <w:rsid w:val="00AB2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paragraph" w:styleId="a9">
    <w:name w:val="Normal (Web)"/>
    <w:basedOn w:val="a"/>
    <w:uiPriority w:val="99"/>
    <w:rsid w:val="00AB2B0D"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uiPriority w:val="99"/>
    <w:qFormat/>
    <w:rsid w:val="00AB2B0D"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rsid w:val="00AB2B0D"/>
    <w:rPr>
      <w:rFonts w:cs="Times New Roman"/>
      <w:sz w:val="21"/>
    </w:rPr>
  </w:style>
  <w:style w:type="table" w:styleId="ac">
    <w:name w:val="Table Grid"/>
    <w:basedOn w:val="a2"/>
    <w:uiPriority w:val="99"/>
    <w:rsid w:val="00AB2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标题 6 Char"/>
    <w:link w:val="6"/>
    <w:uiPriority w:val="99"/>
    <w:semiHidden/>
    <w:locked/>
    <w:rsid w:val="00AB2B0D"/>
    <w:rPr>
      <w:rFonts w:ascii="Cambria" w:eastAsia="宋体" w:hAnsi="Cambria" w:cs="Times New Roman"/>
      <w:b/>
      <w:sz w:val="24"/>
    </w:rPr>
  </w:style>
  <w:style w:type="character" w:customStyle="1" w:styleId="Char0">
    <w:name w:val="批注文字 Char"/>
    <w:link w:val="a5"/>
    <w:uiPriority w:val="99"/>
    <w:semiHidden/>
    <w:locked/>
    <w:rsid w:val="00AB2B0D"/>
    <w:rPr>
      <w:rFonts w:cs="Times New Roman"/>
      <w:kern w:val="2"/>
      <w:sz w:val="24"/>
    </w:rPr>
  </w:style>
  <w:style w:type="character" w:customStyle="1" w:styleId="Char">
    <w:name w:val="批注主题 Char"/>
    <w:link w:val="a4"/>
    <w:uiPriority w:val="99"/>
    <w:semiHidden/>
    <w:qFormat/>
    <w:locked/>
    <w:rsid w:val="00AB2B0D"/>
    <w:rPr>
      <w:rFonts w:cs="Times New Roman"/>
      <w:b/>
      <w:kern w:val="2"/>
      <w:sz w:val="24"/>
    </w:rPr>
  </w:style>
  <w:style w:type="character" w:customStyle="1" w:styleId="Char1">
    <w:name w:val="批注框文本 Char"/>
    <w:link w:val="a6"/>
    <w:uiPriority w:val="99"/>
    <w:semiHidden/>
    <w:locked/>
    <w:rsid w:val="00AB2B0D"/>
    <w:rPr>
      <w:rFonts w:cs="Times New Roman"/>
      <w:kern w:val="2"/>
      <w:sz w:val="18"/>
    </w:rPr>
  </w:style>
  <w:style w:type="character" w:customStyle="1" w:styleId="Char2">
    <w:name w:val="页脚 Char"/>
    <w:link w:val="a7"/>
    <w:uiPriority w:val="99"/>
    <w:locked/>
    <w:rsid w:val="00AB2B0D"/>
    <w:rPr>
      <w:rFonts w:ascii="Calibri" w:eastAsia="宋体" w:hAnsi="Calibri" w:cs="Times New Roman"/>
      <w:kern w:val="2"/>
      <w:sz w:val="18"/>
    </w:rPr>
  </w:style>
  <w:style w:type="character" w:customStyle="1" w:styleId="Char3">
    <w:name w:val="页眉 Char"/>
    <w:link w:val="a8"/>
    <w:uiPriority w:val="99"/>
    <w:locked/>
    <w:rsid w:val="00AB2B0D"/>
    <w:rPr>
      <w:rFonts w:ascii="Calibri" w:eastAsia="宋体" w:hAnsi="Calibri" w:cs="Times New Roman"/>
      <w:kern w:val="2"/>
      <w:sz w:val="18"/>
    </w:rPr>
  </w:style>
  <w:style w:type="paragraph" w:customStyle="1" w:styleId="1">
    <w:name w:val="列出段落1"/>
    <w:basedOn w:val="a"/>
    <w:uiPriority w:val="99"/>
    <w:qFormat/>
    <w:rsid w:val="00AB2B0D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AB2B0D"/>
    <w:pPr>
      <w:ind w:firstLineChars="200" w:firstLine="420"/>
    </w:pPr>
  </w:style>
  <w:style w:type="character" w:customStyle="1" w:styleId="font11">
    <w:name w:val="font11"/>
    <w:uiPriority w:val="99"/>
    <w:qFormat/>
    <w:rsid w:val="00AB2B0D"/>
    <w:rPr>
      <w:rFonts w:ascii="宋体" w:eastAsia="宋体" w:hAnsi="宋体"/>
      <w:color w:val="000000"/>
      <w:sz w:val="24"/>
      <w:u w:val="none"/>
    </w:rPr>
  </w:style>
  <w:style w:type="character" w:customStyle="1" w:styleId="font31">
    <w:name w:val="font31"/>
    <w:uiPriority w:val="99"/>
    <w:qFormat/>
    <w:rsid w:val="00AB2B0D"/>
    <w:rPr>
      <w:rFonts w:ascii="楷体_GB2312" w:eastAsia="楷体_GB2312"/>
      <w:color w:val="000000"/>
      <w:sz w:val="24"/>
      <w:u w:val="none"/>
    </w:rPr>
  </w:style>
  <w:style w:type="character" w:customStyle="1" w:styleId="font01">
    <w:name w:val="font01"/>
    <w:uiPriority w:val="99"/>
    <w:qFormat/>
    <w:rsid w:val="00AB2B0D"/>
    <w:rPr>
      <w:rFonts w:ascii="Arial" w:hAnsi="Arial"/>
      <w:color w:val="000000"/>
      <w:sz w:val="24"/>
      <w:u w:val="none"/>
    </w:rPr>
  </w:style>
  <w:style w:type="paragraph" w:styleId="ad">
    <w:name w:val="List Paragraph"/>
    <w:basedOn w:val="a"/>
    <w:uiPriority w:val="99"/>
    <w:qFormat/>
    <w:rsid w:val="00AB2B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ike.baidu.com/item/%E8%BF%9C%E5%BF%97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baidu.com/item/%E5%BD%93%E5%BD%92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556F89-D70C-4A11-91F6-253D77988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337</Words>
  <Characters>1923</Characters>
  <Application>Microsoft Office Word</Application>
  <DocSecurity>0</DocSecurity>
  <Lines>16</Lines>
  <Paragraphs>4</Paragraphs>
  <ScaleCrop>false</ScaleCrop>
  <Company>Sky123.Org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71</cp:revision>
  <cp:lastPrinted>2018-07-10T07:40:00Z</cp:lastPrinted>
  <dcterms:created xsi:type="dcterms:W3CDTF">2018-06-19T08:25:00Z</dcterms:created>
  <dcterms:modified xsi:type="dcterms:W3CDTF">2018-12-26T03:36:00Z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